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1351A6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fr-FR"/>
        </w:rPr>
      </w:pPr>
      <w:r w:rsidRPr="001351A6">
        <w:rPr>
          <w:rFonts w:cs="Arial"/>
          <w:b/>
          <w:color w:val="auto"/>
          <w:lang w:val="fr-FR"/>
        </w:rPr>
        <w:t xml:space="preserve">EASYFLEX </w:t>
      </w:r>
      <w:r w:rsidR="001351A6" w:rsidRPr="001351A6">
        <w:rPr>
          <w:rFonts w:cs="Arial"/>
          <w:b/>
          <w:color w:val="auto"/>
          <w:lang w:val="fr-FR"/>
        </w:rPr>
        <w:t xml:space="preserve">raccord pour grille d’extraction ø </w:t>
      </w:r>
      <w:r w:rsidR="00041980">
        <w:rPr>
          <w:rFonts w:cs="Arial"/>
          <w:b/>
          <w:color w:val="auto"/>
          <w:lang w:val="fr-FR"/>
        </w:rPr>
        <w:t>80</w:t>
      </w:r>
      <w:r w:rsidR="001351A6" w:rsidRPr="001351A6">
        <w:rPr>
          <w:rFonts w:cs="Arial"/>
          <w:b/>
          <w:color w:val="auto"/>
          <w:lang w:val="fr-FR"/>
        </w:rPr>
        <w:t xml:space="preserve"> mm</w:t>
      </w:r>
    </w:p>
    <w:p w:rsidR="00140B6F" w:rsidRPr="00F63A5E" w:rsidRDefault="001351A6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g001311</w:t>
      </w:r>
      <w:r w:rsidR="00041980">
        <w:rPr>
          <w:rFonts w:cs="Arial"/>
          <w:b/>
          <w:color w:val="auto"/>
        </w:rPr>
        <w:t>6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FB2FEC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hyperlink r:id="rId7" w:history="1">
        <w:r w:rsidRPr="00FB2FEC">
          <w:rPr>
            <w:rStyle w:val="Lienhypertexte"/>
            <w:rFonts w:cs="Arial"/>
            <w:caps w:val="0"/>
            <w:sz w:val="16"/>
            <w:szCs w:val="16"/>
            <w:lang w:val="fr-FR"/>
          </w:rPr>
          <w:t>info@renson.be</w:t>
        </w:r>
      </w:hyperlink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FB2FEC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FB2FEC" w:rsidRDefault="00D87911" w:rsidP="00140B6F">
      <w:pPr>
        <w:pStyle w:val="besteksubtitel"/>
        <w:rPr>
          <w:rFonts w:ascii="Arial" w:hAnsi="Arial" w:cs="Arial"/>
          <w:lang w:val="fr-FR"/>
        </w:rPr>
      </w:pPr>
      <w:r w:rsidRPr="00FB2FEC">
        <w:rPr>
          <w:rFonts w:ascii="Arial" w:hAnsi="Arial" w:cs="Arial"/>
          <w:lang w:val="fr-FR"/>
        </w:rPr>
        <w:t>GENERAL</w:t>
      </w:r>
    </w:p>
    <w:p w:rsidR="004F288E" w:rsidRDefault="004F288E" w:rsidP="00D87911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041980" w:rsidRDefault="00041980" w:rsidP="00D87911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041980" w:rsidRPr="00041980" w:rsidRDefault="00041980" w:rsidP="00041980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041980">
        <w:rPr>
          <w:rFonts w:ascii="Arial" w:hAnsi="Arial" w:cs="Arial"/>
          <w:b w:val="0"/>
          <w:caps w:val="0"/>
          <w:lang w:val="fr-BE"/>
        </w:rPr>
        <w:t>Les grilles d’extraction design RENSON</w:t>
      </w:r>
      <w:r w:rsidRPr="00041980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041980">
        <w:rPr>
          <w:rFonts w:ascii="Arial" w:hAnsi="Arial" w:cs="Arial"/>
          <w:b w:val="0"/>
          <w:caps w:val="0"/>
          <w:lang w:val="fr-BE"/>
        </w:rPr>
        <w:t xml:space="preserve"> peuvent être </w:t>
      </w:r>
      <w:r>
        <w:rPr>
          <w:rFonts w:ascii="Arial" w:hAnsi="Arial" w:cs="Arial"/>
          <w:b w:val="0"/>
          <w:caps w:val="0"/>
          <w:lang w:val="fr-BE"/>
        </w:rPr>
        <w:t>raccordées directement aux rac</w:t>
      </w:r>
      <w:r w:rsidRPr="00041980">
        <w:rPr>
          <w:rFonts w:ascii="Arial" w:hAnsi="Arial" w:cs="Arial"/>
          <w:b w:val="0"/>
          <w:caps w:val="0"/>
          <w:lang w:val="fr-BE"/>
        </w:rPr>
        <w:t>cords du système de conduits Easyflex</w:t>
      </w:r>
      <w:r w:rsidRPr="00041980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041980">
        <w:rPr>
          <w:rFonts w:ascii="Arial" w:hAnsi="Arial" w:cs="Arial"/>
          <w:b w:val="0"/>
          <w:caps w:val="0"/>
          <w:lang w:val="fr-BE"/>
        </w:rPr>
        <w:t>. Les raccords pour grilles d’extraction existent en 2 diamètres : Ø 80 mm pour des pièces avec un débit d’extraction ≤ 50 m</w:t>
      </w:r>
      <w:r w:rsidRPr="00041980">
        <w:rPr>
          <w:rFonts w:ascii="Arial" w:hAnsi="Arial" w:cs="Arial"/>
          <w:b w:val="0"/>
          <w:caps w:val="0"/>
          <w:vertAlign w:val="superscript"/>
          <w:lang w:val="fr-BE"/>
        </w:rPr>
        <w:t>3</w:t>
      </w:r>
      <w:r w:rsidRPr="00041980">
        <w:rPr>
          <w:rFonts w:ascii="Arial" w:hAnsi="Arial" w:cs="Arial"/>
          <w:b w:val="0"/>
          <w:caps w:val="0"/>
          <w:lang w:val="fr-BE"/>
        </w:rPr>
        <w:t>/h et Ø 125 mm pour des pièces avec un débit d’extraction ≥ 50 m</w:t>
      </w:r>
      <w:r w:rsidRPr="00041980">
        <w:rPr>
          <w:rFonts w:ascii="Arial" w:hAnsi="Arial" w:cs="Arial"/>
          <w:b w:val="0"/>
          <w:caps w:val="0"/>
          <w:vertAlign w:val="superscript"/>
          <w:lang w:val="fr-BE"/>
        </w:rPr>
        <w:t>3</w:t>
      </w:r>
      <w:r>
        <w:rPr>
          <w:rFonts w:ascii="Arial" w:hAnsi="Arial" w:cs="Arial"/>
          <w:b w:val="0"/>
          <w:caps w:val="0"/>
          <w:lang w:val="fr-BE"/>
        </w:rPr>
        <w:t>/h.</w:t>
      </w:r>
    </w:p>
    <w:p w:rsidR="00041980" w:rsidRPr="00041980" w:rsidRDefault="00041980" w:rsidP="00041980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041980">
        <w:rPr>
          <w:rFonts w:ascii="Arial" w:hAnsi="Arial" w:cs="Arial"/>
          <w:b w:val="0"/>
          <w:caps w:val="0"/>
          <w:lang w:val="fr-BE"/>
        </w:rPr>
        <w:t>Les grilles d’extraction peuvent être raccordées directement à ces raccords si ceux-ci sont intégrés dans une paroi en plaque de plâtre. Si la grille d’extraction est placée dans une voûte, il faut placer une pièce intermédiaire (G</w:t>
      </w:r>
      <w:r>
        <w:rPr>
          <w:rFonts w:ascii="Arial" w:hAnsi="Arial" w:cs="Arial"/>
          <w:b w:val="0"/>
          <w:caps w:val="0"/>
          <w:lang w:val="fr-BE"/>
        </w:rPr>
        <w:t>0013133) à découper sur mesure.</w:t>
      </w:r>
    </w:p>
    <w:p w:rsidR="00041980" w:rsidRPr="00041980" w:rsidRDefault="00041980" w:rsidP="00041980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041980">
        <w:rPr>
          <w:rFonts w:ascii="Arial" w:hAnsi="Arial" w:cs="Arial"/>
          <w:b w:val="0"/>
          <w:caps w:val="0"/>
          <w:lang w:val="fr-BE"/>
        </w:rPr>
        <w:t>Les raccords pour grille d’extraction peuvent aussi être ut</w:t>
      </w:r>
      <w:r>
        <w:rPr>
          <w:rFonts w:ascii="Arial" w:hAnsi="Arial" w:cs="Arial"/>
          <w:b w:val="0"/>
          <w:caps w:val="0"/>
          <w:lang w:val="fr-BE"/>
        </w:rPr>
        <w:t>ilisés comme pièce intermédiai</w:t>
      </w:r>
      <w:r w:rsidRPr="00041980">
        <w:rPr>
          <w:rFonts w:ascii="Arial" w:hAnsi="Arial" w:cs="Arial"/>
          <w:b w:val="0"/>
          <w:caps w:val="0"/>
          <w:lang w:val="fr-BE"/>
        </w:rPr>
        <w:t>re entre les conduits oblongs et les conduits verticaux ronds.</w:t>
      </w:r>
    </w:p>
    <w:p w:rsidR="00041980" w:rsidRDefault="00041980" w:rsidP="001351A6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041980" w:rsidRPr="004F288E" w:rsidRDefault="00041980" w:rsidP="001351A6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D87911" w:rsidRPr="00D87911" w:rsidRDefault="00D87911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140B6F" w:rsidRPr="004250BD" w:rsidRDefault="00D87911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4F288E" w:rsidRDefault="004F288E" w:rsidP="004F288E">
      <w:pPr>
        <w:pStyle w:val="Corpsdetexte"/>
        <w:spacing w:before="9"/>
        <w:rPr>
          <w:rFonts w:ascii="Geogrotesque-SemiBold"/>
          <w:b/>
          <w:sz w:val="20"/>
          <w:lang w:val="fr-BE"/>
        </w:rPr>
      </w:pPr>
    </w:p>
    <w:p w:rsidR="00041980" w:rsidRPr="00454DC0" w:rsidRDefault="00041980" w:rsidP="004F288E">
      <w:pPr>
        <w:pStyle w:val="Corpsdetexte"/>
        <w:spacing w:before="9"/>
        <w:rPr>
          <w:rFonts w:ascii="Geogrotesque-SemiBold"/>
          <w:b/>
          <w:sz w:val="20"/>
          <w:lang w:val="fr-BE"/>
        </w:rPr>
      </w:pPr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4F288E">
        <w:rPr>
          <w:rFonts w:ascii="Arial" w:hAnsi="Arial" w:cs="Arial"/>
          <w:b w:val="0"/>
          <w:caps w:val="0"/>
        </w:rPr>
        <w:t>Fabriqué</w:t>
      </w:r>
      <w:proofErr w:type="spellEnd"/>
      <w:r w:rsidRPr="004F288E">
        <w:rPr>
          <w:rFonts w:ascii="Arial" w:hAnsi="Arial" w:cs="Arial"/>
          <w:b w:val="0"/>
          <w:caps w:val="0"/>
        </w:rPr>
        <w:t xml:space="preserve"> en </w:t>
      </w:r>
      <w:proofErr w:type="spellStart"/>
      <w:r w:rsidRPr="004F288E">
        <w:rPr>
          <w:rFonts w:ascii="Arial" w:hAnsi="Arial" w:cs="Arial"/>
          <w:b w:val="0"/>
          <w:caps w:val="0"/>
        </w:rPr>
        <w:t>polypropylène</w:t>
      </w:r>
      <w:proofErr w:type="spellEnd"/>
      <w:r w:rsidRPr="004F288E">
        <w:rPr>
          <w:rFonts w:ascii="Arial" w:hAnsi="Arial" w:cs="Arial"/>
          <w:b w:val="0"/>
          <w:caps w:val="0"/>
        </w:rPr>
        <w:t xml:space="preserve"> RAL 9002</w:t>
      </w:r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4F288E">
        <w:rPr>
          <w:rFonts w:ascii="Arial" w:hAnsi="Arial" w:cs="Arial"/>
          <w:caps w:val="0"/>
        </w:rPr>
        <w:t>Antistatique</w:t>
      </w:r>
      <w:proofErr w:type="spellEnd"/>
      <w:r w:rsidRPr="004F288E">
        <w:rPr>
          <w:rFonts w:ascii="Arial" w:hAnsi="Arial" w:cs="Arial"/>
          <w:caps w:val="0"/>
        </w:rPr>
        <w:t xml:space="preserve"> et </w:t>
      </w:r>
      <w:proofErr w:type="spellStart"/>
      <w:r w:rsidRPr="004F288E">
        <w:rPr>
          <w:rFonts w:ascii="Arial" w:hAnsi="Arial" w:cs="Arial"/>
          <w:caps w:val="0"/>
        </w:rPr>
        <w:t>antibactérien</w:t>
      </w:r>
      <w:proofErr w:type="spellEnd"/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4F288E">
        <w:rPr>
          <w:rFonts w:ascii="Arial" w:hAnsi="Arial" w:cs="Arial"/>
          <w:caps w:val="0"/>
        </w:rPr>
        <w:t>Classe</w:t>
      </w:r>
      <w:proofErr w:type="spellEnd"/>
      <w:r w:rsidRPr="004F288E">
        <w:rPr>
          <w:rFonts w:ascii="Arial" w:hAnsi="Arial" w:cs="Arial"/>
          <w:caps w:val="0"/>
        </w:rPr>
        <w:t xml:space="preserve"> </w:t>
      </w:r>
      <w:proofErr w:type="spellStart"/>
      <w:r w:rsidRPr="004F288E">
        <w:rPr>
          <w:rFonts w:ascii="Arial" w:hAnsi="Arial" w:cs="Arial"/>
          <w:caps w:val="0"/>
        </w:rPr>
        <w:t>d’étanchéité</w:t>
      </w:r>
      <w:proofErr w:type="spellEnd"/>
      <w:r w:rsidRPr="004F288E">
        <w:rPr>
          <w:rFonts w:ascii="Arial" w:hAnsi="Arial" w:cs="Arial"/>
          <w:caps w:val="0"/>
        </w:rPr>
        <w:t xml:space="preserve"> à </w:t>
      </w:r>
      <w:proofErr w:type="spellStart"/>
      <w:r w:rsidRPr="004F288E">
        <w:rPr>
          <w:rFonts w:ascii="Arial" w:hAnsi="Arial" w:cs="Arial"/>
          <w:caps w:val="0"/>
        </w:rPr>
        <w:t>l’air</w:t>
      </w:r>
      <w:proofErr w:type="spellEnd"/>
      <w:r w:rsidRPr="004F288E">
        <w:rPr>
          <w:rFonts w:ascii="Arial" w:hAnsi="Arial" w:cs="Arial"/>
          <w:caps w:val="0"/>
        </w:rPr>
        <w:t xml:space="preserve"> D</w:t>
      </w:r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4F288E">
        <w:rPr>
          <w:rFonts w:ascii="Arial" w:hAnsi="Arial" w:cs="Arial"/>
          <w:b w:val="0"/>
          <w:caps w:val="0"/>
        </w:rPr>
        <w:t>Paroi</w:t>
      </w:r>
      <w:proofErr w:type="spellEnd"/>
      <w:r w:rsidRPr="004F288E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F288E">
        <w:rPr>
          <w:rFonts w:ascii="Arial" w:hAnsi="Arial" w:cs="Arial"/>
          <w:b w:val="0"/>
          <w:caps w:val="0"/>
        </w:rPr>
        <w:t>intérieure</w:t>
      </w:r>
      <w:proofErr w:type="spellEnd"/>
      <w:r w:rsidRPr="004F288E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F288E">
        <w:rPr>
          <w:rFonts w:ascii="Arial" w:hAnsi="Arial" w:cs="Arial"/>
          <w:b w:val="0"/>
          <w:caps w:val="0"/>
        </w:rPr>
        <w:t>lisse</w:t>
      </w:r>
      <w:proofErr w:type="spellEnd"/>
    </w:p>
    <w:p w:rsidR="00F722A7" w:rsidRDefault="004F288E" w:rsidP="00F722A7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</w:rPr>
      </w:pPr>
      <w:proofErr w:type="spellStart"/>
      <w:r w:rsidRPr="004F288E">
        <w:rPr>
          <w:rFonts w:ascii="Arial" w:hAnsi="Arial" w:cs="Arial"/>
          <w:b w:val="0"/>
          <w:caps w:val="0"/>
        </w:rPr>
        <w:t>Faible</w:t>
      </w:r>
      <w:proofErr w:type="spellEnd"/>
      <w:r w:rsidRPr="004F288E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F288E">
        <w:rPr>
          <w:rFonts w:ascii="Arial" w:hAnsi="Arial" w:cs="Arial"/>
          <w:b w:val="0"/>
          <w:caps w:val="0"/>
        </w:rPr>
        <w:t>résistance</w:t>
      </w:r>
      <w:proofErr w:type="spellEnd"/>
      <w:r w:rsidRPr="004F288E">
        <w:rPr>
          <w:rFonts w:ascii="Arial" w:hAnsi="Arial" w:cs="Arial"/>
          <w:b w:val="0"/>
          <w:caps w:val="0"/>
        </w:rPr>
        <w:t xml:space="preserve"> à </w:t>
      </w:r>
      <w:proofErr w:type="spellStart"/>
      <w:r w:rsidRPr="004F288E">
        <w:rPr>
          <w:rFonts w:ascii="Arial" w:hAnsi="Arial" w:cs="Arial"/>
          <w:b w:val="0"/>
          <w:caps w:val="0"/>
        </w:rPr>
        <w:t>l’air</w:t>
      </w:r>
      <w:proofErr w:type="spellEnd"/>
    </w:p>
    <w:p w:rsidR="004F288E" w:rsidRPr="00F722A7" w:rsidRDefault="004F288E" w:rsidP="00F722A7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</w:rPr>
      </w:pPr>
      <w:proofErr w:type="spellStart"/>
      <w:r w:rsidRPr="00F722A7">
        <w:rPr>
          <w:rFonts w:ascii="Arial" w:hAnsi="Arial" w:cs="Arial"/>
          <w:b w:val="0"/>
          <w:caps w:val="0"/>
        </w:rPr>
        <w:t>Facile</w:t>
      </w:r>
      <w:proofErr w:type="spellEnd"/>
      <w:r w:rsidRPr="00F722A7">
        <w:rPr>
          <w:rFonts w:ascii="Arial" w:hAnsi="Arial" w:cs="Arial"/>
          <w:b w:val="0"/>
          <w:caps w:val="0"/>
        </w:rPr>
        <w:t xml:space="preserve"> à </w:t>
      </w:r>
      <w:proofErr w:type="spellStart"/>
      <w:r w:rsidRPr="00F722A7">
        <w:rPr>
          <w:rFonts w:ascii="Arial" w:hAnsi="Arial" w:cs="Arial"/>
          <w:b w:val="0"/>
          <w:caps w:val="0"/>
        </w:rPr>
        <w:t>nettoyer</w:t>
      </w:r>
      <w:proofErr w:type="spellEnd"/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AE6205" w:rsidRPr="00F63A5E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Default="00D87911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PERTE DE CHARGE</w:t>
      </w:r>
    </w:p>
    <w:p w:rsidR="00041980" w:rsidRDefault="00041980" w:rsidP="00F63A5E">
      <w:pPr>
        <w:pStyle w:val="besteksubtitel"/>
        <w:rPr>
          <w:noProof/>
        </w:rPr>
      </w:pPr>
    </w:p>
    <w:p w:rsidR="00041980" w:rsidRDefault="00041980" w:rsidP="00F63A5E">
      <w:pPr>
        <w:pStyle w:val="besteksubtitel"/>
        <w:rPr>
          <w:noProof/>
        </w:rPr>
      </w:pPr>
      <w:bookmarkStart w:id="0" w:name="_GoBack"/>
      <w:bookmarkEnd w:id="0"/>
    </w:p>
    <w:p w:rsidR="00D87911" w:rsidRPr="00F63A5E" w:rsidRDefault="00041980" w:rsidP="00F63A5E">
      <w:pPr>
        <w:pStyle w:val="besteksubtitel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5DCEF86" wp14:editId="45050040">
            <wp:extent cx="4367847" cy="3898900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73010" cy="3903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7911" w:rsidRPr="00F63A5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FEC" w:rsidRPr="001351A6" w:rsidRDefault="001D13DB">
    <w:pPr>
      <w:pStyle w:val="Pieddepage"/>
      <w:rPr>
        <w:lang w:val="fr-FR"/>
      </w:rPr>
    </w:pPr>
    <w:r w:rsidRPr="001351A6">
      <w:rPr>
        <w:lang w:val="fr-FR"/>
      </w:rPr>
      <w:t xml:space="preserve">Easyflex </w:t>
    </w:r>
    <w:r w:rsidR="001351A6" w:rsidRPr="001351A6">
      <w:rPr>
        <w:lang w:val="fr-FR"/>
      </w:rPr>
      <w:t xml:space="preserve">Raccord pour grille d’extraction ø </w:t>
    </w:r>
    <w:r w:rsidR="00041980">
      <w:rPr>
        <w:lang w:val="fr-FR"/>
      </w:rPr>
      <w:t>80</w:t>
    </w:r>
    <w:r w:rsidR="001351A6" w:rsidRPr="001351A6">
      <w:rPr>
        <w:lang w:val="fr-FR"/>
      </w:rPr>
      <w:t xml:space="preserve"> 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abstractNum w:abstractNumId="5" w15:restartNumberingAfterBreak="0">
    <w:nsid w:val="7A1D7270"/>
    <w:multiLevelType w:val="hybridMultilevel"/>
    <w:tmpl w:val="2BD25AC6"/>
    <w:lvl w:ilvl="0" w:tplc="0310DCF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41980"/>
    <w:rsid w:val="000609B3"/>
    <w:rsid w:val="001351A6"/>
    <w:rsid w:val="00140B6F"/>
    <w:rsid w:val="00182232"/>
    <w:rsid w:val="001A0604"/>
    <w:rsid w:val="001D13DB"/>
    <w:rsid w:val="001E0B7E"/>
    <w:rsid w:val="001F75DD"/>
    <w:rsid w:val="002015B7"/>
    <w:rsid w:val="002B3025"/>
    <w:rsid w:val="00302735"/>
    <w:rsid w:val="0033614F"/>
    <w:rsid w:val="00485141"/>
    <w:rsid w:val="004F288E"/>
    <w:rsid w:val="005731FB"/>
    <w:rsid w:val="00624346"/>
    <w:rsid w:val="00655FDF"/>
    <w:rsid w:val="00664812"/>
    <w:rsid w:val="0069479B"/>
    <w:rsid w:val="0092458E"/>
    <w:rsid w:val="00933BC9"/>
    <w:rsid w:val="009C003A"/>
    <w:rsid w:val="00AC12B7"/>
    <w:rsid w:val="00AE6205"/>
    <w:rsid w:val="00C13773"/>
    <w:rsid w:val="00D87911"/>
    <w:rsid w:val="00DE6DC8"/>
    <w:rsid w:val="00F63A5E"/>
    <w:rsid w:val="00F722A7"/>
    <w:rsid w:val="00FB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B4250FA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2017-06-02T13:35:00Z</dcterms:created>
  <dcterms:modified xsi:type="dcterms:W3CDTF">2017-06-02T13:38:00Z</dcterms:modified>
</cp:coreProperties>
</file>